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b/>
          <w:sz w:val="30"/>
          <w:szCs w:val="30"/>
        </w:rPr>
      </w:pPr>
      <w:bookmarkStart w:id="0" w:name="_Hlk507406114"/>
      <w:r>
        <w:rPr>
          <w:rFonts w:hint="eastAsia" w:ascii="仿宋_GB2312" w:hAnsi="宋体" w:eastAsia="仿宋_GB2312"/>
          <w:b/>
          <w:sz w:val="30"/>
          <w:szCs w:val="30"/>
        </w:rPr>
        <w:t xml:space="preserve">附件一： </w:t>
      </w:r>
      <w:bookmarkStart w:id="1" w:name="_GoBack"/>
      <w:bookmarkEnd w:id="1"/>
      <w:r>
        <w:rPr>
          <w:rFonts w:hint="eastAsia" w:ascii="仿宋_GB2312" w:hAnsi="宋体" w:eastAsia="仿宋_GB2312"/>
          <w:b/>
          <w:sz w:val="30"/>
          <w:szCs w:val="30"/>
        </w:rPr>
        <w:t xml:space="preserve">  </w:t>
      </w:r>
      <w:r>
        <w:rPr>
          <w:rFonts w:hint="eastAsia" w:ascii="仿宋_GB2312" w:hAnsi="黑体" w:eastAsia="仿宋_GB2312"/>
          <w:b/>
          <w:sz w:val="30"/>
          <w:szCs w:val="30"/>
        </w:rPr>
        <w:t xml:space="preserve">               </w:t>
      </w:r>
      <w:r>
        <w:rPr>
          <w:rFonts w:hint="eastAsia" w:ascii="仿宋_GB2312" w:hAnsi="宋体" w:eastAsia="仿宋_GB2312"/>
          <w:b/>
          <w:sz w:val="30"/>
          <w:szCs w:val="30"/>
        </w:rPr>
        <w:t>参训 回 执 表</w:t>
      </w:r>
    </w:p>
    <w:tbl>
      <w:tblPr>
        <w:tblStyle w:val="2"/>
        <w:tblW w:w="9585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7"/>
        <w:gridCol w:w="1686"/>
        <w:gridCol w:w="1734"/>
        <w:gridCol w:w="732"/>
        <w:gridCol w:w="908"/>
        <w:gridCol w:w="1425"/>
      </w:tblGrid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633" w:type="dxa"/>
            <w:tcBorders>
              <w:top w:val="single" w:color="00B050" w:sz="12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6"/>
            <w:tcBorders>
              <w:top w:val="single" w:color="00B050" w:sz="12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4年UV</w:t>
            </w:r>
            <w:r>
              <w:rPr>
                <w:rFonts w:ascii="仿宋" w:hAnsi="仿宋" w:eastAsia="仿宋" w:cs="宋体"/>
                <w:bCs/>
                <w:sz w:val="18"/>
                <w:szCs w:val="18"/>
              </w:rPr>
              <w:t>辐射固化胶粘剂</w:t>
            </w: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技术及应用高级研修班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企业*</w:t>
            </w: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经营产品*</w:t>
            </w: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（限添3种，将录入通讯录中）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887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邮  编</w:t>
            </w:r>
          </w:p>
        </w:tc>
        <w:tc>
          <w:tcPr>
            <w:tcW w:w="233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职  务</w:t>
            </w: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065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3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33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1日前</w:t>
            </w:r>
          </w:p>
          <w:p>
            <w:pPr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汇款</w:t>
            </w: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日前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汇款</w:t>
            </w:r>
          </w:p>
        </w:tc>
        <w:tc>
          <w:tcPr>
            <w:tcW w:w="1640" w:type="dxa"/>
            <w:gridSpan w:val="2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日前</w:t>
            </w:r>
          </w:p>
          <w:p>
            <w:pPr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汇款</w:t>
            </w:r>
          </w:p>
        </w:tc>
        <w:tc>
          <w:tcPr>
            <w:tcW w:w="1425" w:type="dxa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1日后及现场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电子胶会议</w:t>
            </w: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400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640" w:type="dxa"/>
            <w:gridSpan w:val="2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600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425" w:type="dxa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  <w:r>
              <w:rPr>
                <w:rFonts w:ascii="仿宋" w:hAnsi="仿宋" w:eastAsia="仿宋"/>
                <w:sz w:val="18"/>
                <w:szCs w:val="18"/>
              </w:rPr>
              <w:t>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UV光固化胶粘剂培训</w:t>
            </w: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400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640" w:type="dxa"/>
            <w:gridSpan w:val="2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600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425" w:type="dxa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  <w:r>
              <w:rPr>
                <w:rFonts w:ascii="仿宋" w:hAnsi="仿宋" w:eastAsia="仿宋"/>
                <w:sz w:val="18"/>
                <w:szCs w:val="18"/>
              </w:rPr>
              <w:t>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两场通票</w:t>
            </w:r>
          </w:p>
        </w:tc>
        <w:tc>
          <w:tcPr>
            <w:tcW w:w="168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3300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73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640" w:type="dxa"/>
            <w:gridSpan w:val="2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3700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  <w:tc>
          <w:tcPr>
            <w:tcW w:w="1425" w:type="dxa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4000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</w:tcPr>
          <w:p>
            <w:pPr>
              <w:ind w:firstLine="360" w:firstLineChars="200"/>
              <w:jc w:val="center"/>
              <w:rPr>
                <w:rFonts w:ascii="仿宋_GB2312" w:hAnsi="华文楷体" w:eastAsia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三人及以上团体相应再减</w:t>
            </w:r>
            <w:r>
              <w:rPr>
                <w:rFonts w:ascii="仿宋" w:hAnsi="仿宋" w:eastAsia="仿宋"/>
                <w:sz w:val="18"/>
                <w:szCs w:val="18"/>
              </w:rPr>
              <w:t>200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元/人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33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___万___仟 __佰__拾 ___元  ￥：______元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（含会费、餐饮，不含住宿，汇款注明：压敏胶培训）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户  名：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北京国化新材料技术研究院有限公司</w:t>
            </w:r>
          </w:p>
          <w:p>
            <w:pPr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开户行：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中国建设银行北京秀园支行</w:t>
            </w:r>
          </w:p>
          <w:p>
            <w:pPr>
              <w:jc w:val="left"/>
              <w:rPr>
                <w:rFonts w:ascii="仿宋" w:hAnsi="仿宋" w:eastAsia="仿宋" w:cs="宋体"/>
                <w:sz w:val="18"/>
                <w:szCs w:val="18"/>
                <w:highlight w:val="yellow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账  号：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11050138860000000252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33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豪华大床  /晚（含早）＿＿间</w:t>
            </w: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豪华双床 /晚（含早）＿＿间; 填数字0、1或2或3  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（签到时间3月13日，培训时间3月14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15日全天） </w:t>
            </w: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＿月＿日至＿月＿日  共＿天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（因培训会议人数较多，房间有限，</w:t>
            </w: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未提前支付培训费的，住宿请自行安排。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会务组仅负责提前预留房间，房费与酒店直接结算，</w:t>
            </w: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预留房间截止日期3月1日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6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金乐乐 17702782950微同  </w:t>
            </w:r>
            <w:r>
              <w:fldChar w:fldCharType="begin"/>
            </w:r>
            <w:r>
              <w:instrText xml:space="preserve"> HYPERLINK "mailto:jinlele@acmi.org.cn"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jinlele@acmi.org.cn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冯  鹏  13261313676微同  </w:t>
            </w:r>
            <w:r>
              <w:fldChar w:fldCharType="begin"/>
            </w:r>
            <w:r>
              <w:instrText xml:space="preserve"> HYPERLINK "mailto:fengpeng@acmi.org.cn"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fengpeng@acmi.org.cn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赵周荣  15980538828微同  zhaozhourong@acmi.org.cn</w:t>
            </w:r>
          </w:p>
        </w:tc>
      </w:tr>
      <w:tr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585" w:type="dxa"/>
            <w:gridSpan w:val="7"/>
            <w:tcBorders>
              <w:top w:val="single" w:color="00B050" w:sz="6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*发票：专票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普票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</w:t>
            </w:r>
          </w:p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*开票资料：</w:t>
            </w:r>
          </w:p>
          <w:p>
            <w:pPr>
              <w:rPr>
                <w:rFonts w:ascii="仿宋" w:hAnsi="仿宋" w:eastAsia="仿宋"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jg5YTg4MDRmNjZhYTY1Mjg2NGFmMDM5NWE0OTIifQ=="/>
  </w:docVars>
  <w:rsids>
    <w:rsidRoot w:val="2AA57556"/>
    <w:rsid w:val="2AA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2023-11-27T08:00:00Z</dcterms:created>
  <dc:creator>彭磊</dc:creator>
  <cp:lastModifiedBy>彭磊</cp:lastModifiedBy>
  <dcterms:modified xsi:type="dcterms:W3CDTF">2023-11-27T08:00:47Z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48B9FE92F5364453BAFAEFE80EB9A6CF_11</vt:lpwstr>
  </property>
</Properties>
</file>